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AD7EA" w14:textId="77777777" w:rsidR="001862CE" w:rsidRPr="00C5390F" w:rsidRDefault="001862CE" w:rsidP="001862CE">
      <w:pPr>
        <w:pStyle w:val="ListParagraph"/>
        <w:spacing w:after="240"/>
        <w:ind w:left="0"/>
        <w:jc w:val="both"/>
        <w:rPr>
          <w:rFonts w:eastAsia="Times New Roman"/>
        </w:rPr>
      </w:pPr>
      <w:r w:rsidRPr="00C5390F">
        <w:rPr>
          <w:rFonts w:eastAsia="Times New Roman"/>
        </w:rPr>
        <w:t>PG&amp;E’s comments on CAISO’s Proposed Revision Request 1280</w:t>
      </w:r>
    </w:p>
    <w:tbl>
      <w:tblPr>
        <w:tblStyle w:val="TableGrid"/>
        <w:tblW w:w="10795" w:type="dxa"/>
        <w:jc w:val="center"/>
        <w:tblLook w:val="04A0" w:firstRow="1" w:lastRow="0" w:firstColumn="1" w:lastColumn="0" w:noHBand="0" w:noVBand="1"/>
      </w:tblPr>
      <w:tblGrid>
        <w:gridCol w:w="3595"/>
        <w:gridCol w:w="3510"/>
        <w:gridCol w:w="3690"/>
      </w:tblGrid>
      <w:tr w:rsidR="001862CE" w14:paraId="152247E6" w14:textId="77777777" w:rsidTr="0036687F">
        <w:trPr>
          <w:jc w:val="center"/>
        </w:trPr>
        <w:tc>
          <w:tcPr>
            <w:tcW w:w="3595" w:type="dxa"/>
          </w:tcPr>
          <w:p w14:paraId="02B9D692" w14:textId="77777777" w:rsidR="001862CE" w:rsidRDefault="001862CE" w:rsidP="0036687F">
            <w:pPr>
              <w:jc w:val="center"/>
            </w:pPr>
            <w:r>
              <w:t>Submitted by</w:t>
            </w:r>
          </w:p>
        </w:tc>
        <w:tc>
          <w:tcPr>
            <w:tcW w:w="3510" w:type="dxa"/>
          </w:tcPr>
          <w:p w14:paraId="2E69591C" w14:textId="77777777" w:rsidR="001862CE" w:rsidRDefault="001862CE" w:rsidP="0036687F">
            <w:pPr>
              <w:jc w:val="center"/>
            </w:pPr>
            <w:r>
              <w:t>Company</w:t>
            </w:r>
          </w:p>
        </w:tc>
        <w:tc>
          <w:tcPr>
            <w:tcW w:w="3690" w:type="dxa"/>
          </w:tcPr>
          <w:p w14:paraId="1A8C5840" w14:textId="77777777" w:rsidR="001862CE" w:rsidRDefault="001862CE" w:rsidP="0036687F">
            <w:pPr>
              <w:jc w:val="center"/>
            </w:pPr>
            <w:r>
              <w:t>Date Submitted</w:t>
            </w:r>
          </w:p>
        </w:tc>
      </w:tr>
      <w:tr w:rsidR="001862CE" w14:paraId="219C7712" w14:textId="77777777" w:rsidTr="0036687F">
        <w:trPr>
          <w:jc w:val="center"/>
        </w:trPr>
        <w:tc>
          <w:tcPr>
            <w:tcW w:w="3595" w:type="dxa"/>
          </w:tcPr>
          <w:p w14:paraId="5F2D0251" w14:textId="77777777" w:rsidR="001862CE" w:rsidRDefault="001862CE" w:rsidP="0036687F">
            <w:pPr>
              <w:jc w:val="center"/>
            </w:pPr>
            <w:r>
              <w:t>Pedram Arani</w:t>
            </w:r>
          </w:p>
          <w:p w14:paraId="5CBECD5E" w14:textId="77777777" w:rsidR="001862CE" w:rsidRDefault="001862CE" w:rsidP="0036687F">
            <w:pPr>
              <w:jc w:val="center"/>
            </w:pPr>
            <w:r>
              <w:t>p1a7@pge.com</w:t>
            </w:r>
          </w:p>
          <w:p w14:paraId="1ED9773A" w14:textId="77777777" w:rsidR="001862CE" w:rsidRDefault="001862CE" w:rsidP="0036687F">
            <w:pPr>
              <w:jc w:val="center"/>
            </w:pPr>
            <w:r>
              <w:t>415.640.7055</w:t>
            </w:r>
          </w:p>
        </w:tc>
        <w:tc>
          <w:tcPr>
            <w:tcW w:w="3510" w:type="dxa"/>
          </w:tcPr>
          <w:p w14:paraId="17BFAB03" w14:textId="77777777" w:rsidR="001862CE" w:rsidRDefault="001862CE" w:rsidP="0036687F">
            <w:pPr>
              <w:jc w:val="center"/>
            </w:pPr>
            <w:r>
              <w:t>Pacific Gas &amp; Electric</w:t>
            </w:r>
          </w:p>
        </w:tc>
        <w:tc>
          <w:tcPr>
            <w:tcW w:w="3690" w:type="dxa"/>
          </w:tcPr>
          <w:p w14:paraId="2F105BBF" w14:textId="39A6DFA2" w:rsidR="001862CE" w:rsidRDefault="005120B2" w:rsidP="0036687F">
            <w:pPr>
              <w:jc w:val="center"/>
            </w:pPr>
            <w:r>
              <w:t>October 20</w:t>
            </w:r>
            <w:r w:rsidR="001862CE">
              <w:t>, 2020</w:t>
            </w:r>
          </w:p>
        </w:tc>
      </w:tr>
    </w:tbl>
    <w:p w14:paraId="0A90A85D" w14:textId="77777777" w:rsidR="001862CE" w:rsidRDefault="001862CE" w:rsidP="001862CE">
      <w:pPr>
        <w:pStyle w:val="ListParagraph"/>
        <w:rPr>
          <w:rFonts w:eastAsia="Times New Roman"/>
        </w:rPr>
      </w:pPr>
    </w:p>
    <w:p w14:paraId="0F864A82" w14:textId="77777777" w:rsidR="003E130F" w:rsidRPr="00D5071A" w:rsidRDefault="003E130F" w:rsidP="0094479A">
      <w:pPr>
        <w:pStyle w:val="ListParagraph"/>
        <w:jc w:val="center"/>
        <w:rPr>
          <w:rFonts w:eastAsia="Times New Roman"/>
          <w:b/>
          <w:bCs/>
          <w:sz w:val="24"/>
          <w:szCs w:val="24"/>
        </w:rPr>
      </w:pPr>
    </w:p>
    <w:p w14:paraId="63B9175D" w14:textId="3D975432" w:rsidR="003E130F" w:rsidRPr="0032289B" w:rsidRDefault="000A25D7" w:rsidP="003E130F">
      <w:pPr>
        <w:autoSpaceDE w:val="0"/>
        <w:autoSpaceDN w:val="0"/>
        <w:adjustRightInd w:val="0"/>
        <w:spacing w:after="0" w:line="240" w:lineRule="auto"/>
        <w:rPr>
          <w:rFonts w:ascii="Calibri" w:hAnsi="Calibri" w:cs="Calibri"/>
          <w:b/>
          <w:bCs/>
          <w:sz w:val="24"/>
          <w:szCs w:val="24"/>
        </w:rPr>
      </w:pPr>
      <w:r w:rsidRPr="00843498">
        <w:rPr>
          <w:rFonts w:ascii="Calibri" w:hAnsi="Calibri" w:cs="Calibri"/>
          <w:b/>
          <w:bCs/>
          <w:i/>
          <w:iCs/>
          <w:sz w:val="24"/>
          <w:szCs w:val="24"/>
        </w:rPr>
        <w:t xml:space="preserve">Matrix </w:t>
      </w:r>
      <w:r w:rsidR="00D5071A" w:rsidRPr="00843498">
        <w:rPr>
          <w:rFonts w:ascii="Calibri" w:hAnsi="Calibri" w:cs="Calibri"/>
          <w:b/>
          <w:bCs/>
          <w:i/>
          <w:iCs/>
          <w:sz w:val="24"/>
          <w:szCs w:val="24"/>
        </w:rPr>
        <w:t>Issue</w:t>
      </w:r>
      <w:r w:rsidR="00D5071A" w:rsidRPr="0032289B">
        <w:rPr>
          <w:rFonts w:ascii="Calibri" w:hAnsi="Calibri" w:cs="Calibri"/>
          <w:b/>
          <w:bCs/>
          <w:sz w:val="24"/>
          <w:szCs w:val="24"/>
        </w:rPr>
        <w:t xml:space="preserve">: </w:t>
      </w:r>
      <w:r w:rsidR="0032289B" w:rsidRPr="0032289B">
        <w:rPr>
          <w:sz w:val="24"/>
          <w:szCs w:val="24"/>
        </w:rPr>
        <w:t xml:space="preserve"> PRR1280 will have harmful impacts that are inconsistent with state law and state policy.</w:t>
      </w:r>
    </w:p>
    <w:p w14:paraId="4EC24870" w14:textId="77777777" w:rsidR="003E130F" w:rsidRPr="00843498" w:rsidRDefault="003E130F" w:rsidP="003E130F">
      <w:pPr>
        <w:autoSpaceDE w:val="0"/>
        <w:autoSpaceDN w:val="0"/>
        <w:adjustRightInd w:val="0"/>
        <w:spacing w:after="0" w:line="240" w:lineRule="auto"/>
        <w:rPr>
          <w:rFonts w:ascii="Calibri" w:hAnsi="Calibri" w:cs="Calibri"/>
          <w:sz w:val="24"/>
          <w:szCs w:val="24"/>
        </w:rPr>
      </w:pPr>
    </w:p>
    <w:p w14:paraId="283CFA64" w14:textId="6AF1BBEA" w:rsidR="00D5071A" w:rsidRPr="0032289B" w:rsidRDefault="003E130F" w:rsidP="003E130F">
      <w:pPr>
        <w:autoSpaceDE w:val="0"/>
        <w:autoSpaceDN w:val="0"/>
        <w:adjustRightInd w:val="0"/>
        <w:spacing w:after="0" w:line="240" w:lineRule="auto"/>
        <w:rPr>
          <w:sz w:val="24"/>
          <w:szCs w:val="24"/>
        </w:rPr>
      </w:pPr>
      <w:r w:rsidRPr="00843498">
        <w:rPr>
          <w:rFonts w:ascii="Calibri" w:hAnsi="Calibri" w:cs="Calibri"/>
          <w:b/>
          <w:bCs/>
          <w:i/>
          <w:iCs/>
          <w:sz w:val="24"/>
          <w:szCs w:val="24"/>
        </w:rPr>
        <w:t>CAISO Response</w:t>
      </w:r>
      <w:r w:rsidR="000A25D7" w:rsidRPr="0032289B">
        <w:rPr>
          <w:rStyle w:val="FootnoteReference"/>
          <w:rFonts w:ascii="Calibri" w:hAnsi="Calibri" w:cs="Calibri"/>
          <w:b/>
          <w:bCs/>
          <w:i/>
          <w:iCs/>
          <w:sz w:val="24"/>
          <w:szCs w:val="24"/>
        </w:rPr>
        <w:footnoteReference w:id="1"/>
      </w:r>
      <w:r w:rsidRPr="0032289B">
        <w:rPr>
          <w:rFonts w:ascii="Calibri" w:hAnsi="Calibri" w:cs="Calibri"/>
          <w:b/>
          <w:bCs/>
          <w:i/>
          <w:iCs/>
          <w:sz w:val="24"/>
          <w:szCs w:val="24"/>
        </w:rPr>
        <w:t>:</w:t>
      </w:r>
      <w:r w:rsidR="00D5071A" w:rsidRPr="0032289B">
        <w:rPr>
          <w:rFonts w:ascii="Calibri" w:hAnsi="Calibri" w:cs="Calibri"/>
          <w:b/>
          <w:bCs/>
          <w:i/>
          <w:iCs/>
          <w:sz w:val="24"/>
          <w:szCs w:val="24"/>
        </w:rPr>
        <w:t xml:space="preserve">  </w:t>
      </w:r>
      <w:r w:rsidR="0032289B" w:rsidRPr="0032289B">
        <w:rPr>
          <w:sz w:val="24"/>
          <w:szCs w:val="24"/>
        </w:rPr>
        <w:t xml:space="preserve">The key outcome of PRR1280 is to ensure consistent </w:t>
      </w:r>
      <w:bookmarkStart w:id="0" w:name="_GoBack"/>
      <w:bookmarkEnd w:id="0"/>
      <w:r w:rsidR="0032289B" w:rsidRPr="0032289B">
        <w:rPr>
          <w:sz w:val="24"/>
          <w:szCs w:val="24"/>
        </w:rPr>
        <w:t xml:space="preserve">treatment of all RA resources under the CAISO tariff and that resources counting towards meeting RA obligations be shown on RA supply plans. This outcome is neutral as to </w:t>
      </w:r>
      <w:proofErr w:type="gramStart"/>
      <w:r w:rsidR="0032289B" w:rsidRPr="0032289B">
        <w:rPr>
          <w:sz w:val="24"/>
          <w:szCs w:val="24"/>
        </w:rPr>
        <w:t>particular resource</w:t>
      </w:r>
      <w:proofErr w:type="gramEnd"/>
      <w:r w:rsidR="0032289B" w:rsidRPr="0032289B">
        <w:rPr>
          <w:sz w:val="24"/>
          <w:szCs w:val="24"/>
        </w:rPr>
        <w:t xml:space="preserve"> types and ensures consistent and non‐discriminatory treatment among all resources providing RA capacity. In general, resources shown on RA supply plans face exposure to RAAIM non‐availability charges if they cannot satisfy their RA capacity obligations. The CAISO acknowledges some resources may now face such exposure because of this PRR. The CAISO, however, does not agree that ensuring more even application of RAAIM across resources meeting RA obligations </w:t>
      </w:r>
      <w:proofErr w:type="gramStart"/>
      <w:r w:rsidR="0032289B" w:rsidRPr="0032289B">
        <w:rPr>
          <w:sz w:val="24"/>
          <w:szCs w:val="24"/>
        </w:rPr>
        <w:t>is</w:t>
      </w:r>
      <w:proofErr w:type="gramEnd"/>
      <w:r w:rsidR="0032289B" w:rsidRPr="0032289B">
        <w:rPr>
          <w:sz w:val="24"/>
          <w:szCs w:val="24"/>
        </w:rPr>
        <w:t xml:space="preserve"> an impermissible harmful impact.</w:t>
      </w:r>
    </w:p>
    <w:p w14:paraId="7EC54FB7" w14:textId="77777777" w:rsidR="0032289B" w:rsidRPr="0032289B" w:rsidRDefault="0032289B" w:rsidP="003E130F">
      <w:pPr>
        <w:autoSpaceDE w:val="0"/>
        <w:autoSpaceDN w:val="0"/>
        <w:adjustRightInd w:val="0"/>
        <w:spacing w:after="0" w:line="240" w:lineRule="auto"/>
        <w:rPr>
          <w:rFonts w:ascii="Calibri" w:hAnsi="Calibri" w:cs="Calibri"/>
          <w:b/>
          <w:bCs/>
          <w:i/>
          <w:iCs/>
          <w:sz w:val="24"/>
          <w:szCs w:val="24"/>
        </w:rPr>
      </w:pPr>
    </w:p>
    <w:p w14:paraId="7778C57B" w14:textId="0FC311D7" w:rsidR="003E130F" w:rsidRPr="00843498" w:rsidRDefault="003E130F" w:rsidP="00C654E8">
      <w:pPr>
        <w:autoSpaceDE w:val="0"/>
        <w:autoSpaceDN w:val="0"/>
        <w:adjustRightInd w:val="0"/>
        <w:spacing w:after="0" w:line="240" w:lineRule="auto"/>
        <w:rPr>
          <w:rFonts w:ascii="Calibri" w:hAnsi="Calibri" w:cs="Calibri"/>
          <w:b/>
          <w:bCs/>
          <w:sz w:val="24"/>
          <w:szCs w:val="24"/>
        </w:rPr>
      </w:pPr>
      <w:r w:rsidRPr="00843498">
        <w:rPr>
          <w:rFonts w:ascii="Calibri" w:hAnsi="Calibri" w:cs="Calibri"/>
          <w:b/>
          <w:bCs/>
          <w:i/>
          <w:iCs/>
          <w:sz w:val="24"/>
          <w:szCs w:val="24"/>
        </w:rPr>
        <w:t xml:space="preserve">PG&amp;E Response: </w:t>
      </w:r>
      <w:r w:rsidR="00D5071A" w:rsidRPr="00843498">
        <w:rPr>
          <w:rFonts w:ascii="Calibri" w:hAnsi="Calibri" w:cs="Calibri"/>
          <w:sz w:val="24"/>
          <w:szCs w:val="24"/>
        </w:rPr>
        <w:t>CAISO’s policy continues to be inconsistent with state policy</w:t>
      </w:r>
      <w:r w:rsidR="00C654E8" w:rsidRPr="00843498">
        <w:rPr>
          <w:rFonts w:ascii="Calibri" w:hAnsi="Calibri" w:cs="Calibri"/>
          <w:sz w:val="24"/>
          <w:szCs w:val="24"/>
        </w:rPr>
        <w:t xml:space="preserve">. </w:t>
      </w:r>
      <w:r w:rsidR="000A25D7" w:rsidRPr="00843498">
        <w:rPr>
          <w:rFonts w:eastAsia="Times New Roman"/>
          <w:sz w:val="24"/>
          <w:szCs w:val="24"/>
        </w:rPr>
        <w:t xml:space="preserve">The California Public Utilities Commission (CPUC) has </w:t>
      </w:r>
      <w:r w:rsidR="00E369FA" w:rsidRPr="00843498">
        <w:rPr>
          <w:rFonts w:eastAsia="Times New Roman"/>
          <w:sz w:val="24"/>
          <w:szCs w:val="24"/>
        </w:rPr>
        <w:t xml:space="preserve">already </w:t>
      </w:r>
      <w:r w:rsidR="000A25D7" w:rsidRPr="00843498">
        <w:rPr>
          <w:rFonts w:eastAsia="Times New Roman"/>
          <w:sz w:val="24"/>
          <w:szCs w:val="24"/>
        </w:rPr>
        <w:t>allocat</w:t>
      </w:r>
      <w:r w:rsidR="00E369FA" w:rsidRPr="00843498">
        <w:rPr>
          <w:rFonts w:eastAsia="Times New Roman"/>
          <w:sz w:val="24"/>
          <w:szCs w:val="24"/>
        </w:rPr>
        <w:t>ed</w:t>
      </w:r>
      <w:r w:rsidR="000A25D7" w:rsidRPr="00843498">
        <w:rPr>
          <w:rFonts w:eastAsia="Times New Roman"/>
          <w:sz w:val="24"/>
          <w:szCs w:val="24"/>
        </w:rPr>
        <w:t xml:space="preserve"> </w:t>
      </w:r>
      <w:r w:rsidR="00E369FA" w:rsidRPr="00843498">
        <w:rPr>
          <w:rFonts w:eastAsia="Times New Roman"/>
          <w:sz w:val="24"/>
          <w:szCs w:val="24"/>
        </w:rPr>
        <w:t xml:space="preserve">2021 </w:t>
      </w:r>
      <w:r w:rsidR="000A25D7" w:rsidRPr="00843498">
        <w:rPr>
          <w:rFonts w:eastAsia="Times New Roman"/>
          <w:sz w:val="24"/>
          <w:szCs w:val="24"/>
        </w:rPr>
        <w:t xml:space="preserve">resource adequacy credit for DR to </w:t>
      </w:r>
      <w:proofErr w:type="gramStart"/>
      <w:r w:rsidR="000A25D7" w:rsidRPr="00843498">
        <w:rPr>
          <w:rFonts w:eastAsia="Times New Roman"/>
          <w:sz w:val="24"/>
          <w:szCs w:val="24"/>
        </w:rPr>
        <w:t>all of</w:t>
      </w:r>
      <w:proofErr w:type="gramEnd"/>
      <w:r w:rsidR="000A25D7" w:rsidRPr="00843498">
        <w:rPr>
          <w:rFonts w:eastAsia="Times New Roman"/>
          <w:sz w:val="24"/>
          <w:szCs w:val="24"/>
        </w:rPr>
        <w:t xml:space="preserve"> its jurisdictional load serving entities (LSE). </w:t>
      </w:r>
      <w:r w:rsidR="000A25D7" w:rsidRPr="00843498">
        <w:rPr>
          <w:rFonts w:ascii="Calibri" w:hAnsi="Calibri" w:cs="Calibri"/>
          <w:sz w:val="24"/>
          <w:szCs w:val="24"/>
        </w:rPr>
        <w:t xml:space="preserve">The CPUC outlines its filing and DR crediting rules in </w:t>
      </w:r>
      <w:r w:rsidR="000A25D7" w:rsidRPr="00843498">
        <w:rPr>
          <w:rFonts w:eastAsia="Times New Roman"/>
          <w:sz w:val="24"/>
          <w:szCs w:val="24"/>
        </w:rPr>
        <w:t>2020 RA Users Guide</w:t>
      </w:r>
      <w:r w:rsidR="000A25D7" w:rsidRPr="0032289B">
        <w:rPr>
          <w:rStyle w:val="FootnoteReference"/>
          <w:rFonts w:eastAsia="Times New Roman"/>
          <w:sz w:val="24"/>
          <w:szCs w:val="24"/>
        </w:rPr>
        <w:footnoteReference w:id="2"/>
      </w:r>
      <w:r w:rsidR="000A25D7" w:rsidRPr="00843498">
        <w:rPr>
          <w:rFonts w:eastAsia="Times New Roman"/>
          <w:sz w:val="24"/>
          <w:szCs w:val="24"/>
        </w:rPr>
        <w:t xml:space="preserve">.  </w:t>
      </w:r>
      <w:r w:rsidRPr="00843498">
        <w:rPr>
          <w:rFonts w:eastAsia="Times New Roman"/>
          <w:sz w:val="24"/>
          <w:szCs w:val="24"/>
        </w:rPr>
        <w:t xml:space="preserve">CAISO’s PRR results in a scenario in which DR not on a </w:t>
      </w:r>
      <w:r w:rsidR="000A25D7" w:rsidRPr="00843498">
        <w:rPr>
          <w:rFonts w:eastAsia="Times New Roman"/>
          <w:sz w:val="24"/>
          <w:szCs w:val="24"/>
        </w:rPr>
        <w:t xml:space="preserve">LSE’s </w:t>
      </w:r>
      <w:r w:rsidRPr="00843498">
        <w:rPr>
          <w:rFonts w:eastAsia="Times New Roman"/>
          <w:sz w:val="24"/>
          <w:szCs w:val="24"/>
        </w:rPr>
        <w:t xml:space="preserve">supply plan does not count for </w:t>
      </w:r>
      <w:r w:rsidR="00446DDD" w:rsidRPr="00843498">
        <w:rPr>
          <w:rFonts w:eastAsia="Times New Roman"/>
          <w:sz w:val="24"/>
          <w:szCs w:val="24"/>
        </w:rPr>
        <w:t xml:space="preserve">the impact on </w:t>
      </w:r>
      <w:r w:rsidRPr="00843498">
        <w:rPr>
          <w:rFonts w:eastAsia="Times New Roman"/>
          <w:sz w:val="24"/>
          <w:szCs w:val="24"/>
        </w:rPr>
        <w:t xml:space="preserve">resource adequacy. As the CPUC </w:t>
      </w:r>
      <w:r w:rsidR="00446DDD" w:rsidRPr="00843498">
        <w:rPr>
          <w:rFonts w:eastAsia="Times New Roman"/>
          <w:sz w:val="24"/>
          <w:szCs w:val="24"/>
        </w:rPr>
        <w:t>and CAISO jointly</w:t>
      </w:r>
      <w:r w:rsidRPr="00843498">
        <w:rPr>
          <w:rFonts w:eastAsia="Times New Roman"/>
          <w:sz w:val="24"/>
          <w:szCs w:val="24"/>
        </w:rPr>
        <w:t xml:space="preserve"> administ</w:t>
      </w:r>
      <w:r w:rsidR="00446DDD" w:rsidRPr="00843498">
        <w:rPr>
          <w:rFonts w:eastAsia="Times New Roman"/>
          <w:sz w:val="24"/>
          <w:szCs w:val="24"/>
        </w:rPr>
        <w:t>e</w:t>
      </w:r>
      <w:r w:rsidRPr="00843498">
        <w:rPr>
          <w:rFonts w:eastAsia="Times New Roman"/>
          <w:sz w:val="24"/>
          <w:szCs w:val="24"/>
        </w:rPr>
        <w:t xml:space="preserve">r the resource adequacy program, this change should </w:t>
      </w:r>
      <w:r w:rsidR="00446DDD" w:rsidRPr="00843498">
        <w:rPr>
          <w:rFonts w:eastAsia="Times New Roman"/>
          <w:sz w:val="24"/>
          <w:szCs w:val="24"/>
        </w:rPr>
        <w:t xml:space="preserve">not </w:t>
      </w:r>
      <w:r w:rsidRPr="00843498">
        <w:rPr>
          <w:rFonts w:eastAsia="Times New Roman"/>
          <w:sz w:val="24"/>
          <w:szCs w:val="24"/>
        </w:rPr>
        <w:t>be decided</w:t>
      </w:r>
      <w:r w:rsidR="00446DDD" w:rsidRPr="00843498">
        <w:rPr>
          <w:rFonts w:eastAsia="Times New Roman"/>
          <w:sz w:val="24"/>
          <w:szCs w:val="24"/>
        </w:rPr>
        <w:t xml:space="preserve"> solely</w:t>
      </w:r>
      <w:r w:rsidRPr="00843498">
        <w:rPr>
          <w:rFonts w:eastAsia="Times New Roman"/>
          <w:sz w:val="24"/>
          <w:szCs w:val="24"/>
        </w:rPr>
        <w:t xml:space="preserve"> by the </w:t>
      </w:r>
      <w:proofErr w:type="gramStart"/>
      <w:r w:rsidR="00446DDD" w:rsidRPr="00843498">
        <w:rPr>
          <w:rFonts w:eastAsia="Times New Roman"/>
          <w:sz w:val="24"/>
          <w:szCs w:val="24"/>
        </w:rPr>
        <w:t>CAISO, but</w:t>
      </w:r>
      <w:proofErr w:type="gramEnd"/>
      <w:r w:rsidR="00446DDD" w:rsidRPr="00843498">
        <w:rPr>
          <w:rFonts w:eastAsia="Times New Roman"/>
          <w:sz w:val="24"/>
          <w:szCs w:val="24"/>
        </w:rPr>
        <w:t xml:space="preserve"> should have been done </w:t>
      </w:r>
      <w:r w:rsidR="00E369FA" w:rsidRPr="00843498">
        <w:rPr>
          <w:rFonts w:eastAsia="Times New Roman"/>
          <w:sz w:val="24"/>
          <w:szCs w:val="24"/>
        </w:rPr>
        <w:t xml:space="preserve">jointly with the </w:t>
      </w:r>
      <w:r w:rsidRPr="00843498">
        <w:rPr>
          <w:rFonts w:eastAsia="Times New Roman"/>
          <w:sz w:val="24"/>
          <w:szCs w:val="24"/>
        </w:rPr>
        <w:t xml:space="preserve">CPUC. </w:t>
      </w:r>
      <w:r w:rsidR="00C654E8" w:rsidRPr="00843498">
        <w:rPr>
          <w:rFonts w:eastAsia="Times New Roman"/>
          <w:sz w:val="24"/>
          <w:szCs w:val="24"/>
        </w:rPr>
        <w:t xml:space="preserve">PG&amp;E urges the CAISO </w:t>
      </w:r>
      <w:r w:rsidR="0032289B" w:rsidRPr="00843498">
        <w:rPr>
          <w:rFonts w:eastAsia="Times New Roman"/>
          <w:sz w:val="24"/>
          <w:szCs w:val="24"/>
        </w:rPr>
        <w:t xml:space="preserve">to either not pursue this change or to identify an </w:t>
      </w:r>
      <w:r w:rsidR="00CD4909" w:rsidRPr="00843498">
        <w:rPr>
          <w:rFonts w:eastAsia="Times New Roman"/>
          <w:sz w:val="24"/>
          <w:szCs w:val="24"/>
        </w:rPr>
        <w:t>alternative</w:t>
      </w:r>
      <w:r w:rsidR="0032289B" w:rsidRPr="00843498">
        <w:rPr>
          <w:rFonts w:eastAsia="Times New Roman"/>
          <w:sz w:val="24"/>
          <w:szCs w:val="24"/>
        </w:rPr>
        <w:t xml:space="preserve"> solution</w:t>
      </w:r>
      <w:r w:rsidR="00C654E8" w:rsidRPr="00843498">
        <w:rPr>
          <w:rFonts w:eastAsia="Times New Roman"/>
          <w:sz w:val="24"/>
          <w:szCs w:val="24"/>
        </w:rPr>
        <w:t xml:space="preserve">. </w:t>
      </w:r>
      <w:r w:rsidR="000A25D7" w:rsidRPr="00843498">
        <w:rPr>
          <w:rFonts w:eastAsia="Times New Roman"/>
          <w:sz w:val="24"/>
          <w:szCs w:val="24"/>
        </w:rPr>
        <w:t xml:space="preserve">PG&amp;E continues to oppose PRR 1280 and protests the filing on the basis that it </w:t>
      </w:r>
      <w:r w:rsidR="0032289B" w:rsidRPr="00843498">
        <w:rPr>
          <w:rFonts w:eastAsia="Times New Roman"/>
          <w:sz w:val="24"/>
          <w:szCs w:val="24"/>
        </w:rPr>
        <w:t xml:space="preserve">conflicts with </w:t>
      </w:r>
      <w:r w:rsidR="000A25D7" w:rsidRPr="00843498">
        <w:rPr>
          <w:rFonts w:eastAsia="Times New Roman"/>
          <w:sz w:val="24"/>
          <w:szCs w:val="24"/>
        </w:rPr>
        <w:t>CPUC guidance on how DR is counted for capacity purposes.</w:t>
      </w:r>
    </w:p>
    <w:p w14:paraId="30AC7271" w14:textId="77777777" w:rsidR="003E130F" w:rsidRPr="000A25D7" w:rsidRDefault="003E130F" w:rsidP="003E130F">
      <w:pPr>
        <w:pStyle w:val="ListParagraph"/>
        <w:rPr>
          <w:rFonts w:eastAsia="Times New Roman"/>
          <w:sz w:val="24"/>
          <w:szCs w:val="24"/>
        </w:rPr>
      </w:pPr>
    </w:p>
    <w:p w14:paraId="53D34128" w14:textId="6A778F98" w:rsidR="00D5071A" w:rsidRDefault="00D5071A" w:rsidP="0094479A">
      <w:pPr>
        <w:pStyle w:val="ListParagraph"/>
        <w:jc w:val="center"/>
        <w:rPr>
          <w:rFonts w:eastAsia="Times New Roman"/>
          <w:b/>
          <w:bCs/>
        </w:rPr>
      </w:pPr>
    </w:p>
    <w:sectPr w:rsidR="00D5071A" w:rsidSect="000A25D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EFC1A" w14:textId="77777777" w:rsidR="006D2962" w:rsidRDefault="006D2962" w:rsidP="00505358">
      <w:pPr>
        <w:spacing w:after="0" w:line="240" w:lineRule="auto"/>
      </w:pPr>
      <w:r>
        <w:separator/>
      </w:r>
    </w:p>
  </w:endnote>
  <w:endnote w:type="continuationSeparator" w:id="0">
    <w:p w14:paraId="3E9DAF4A" w14:textId="77777777" w:rsidR="006D2962" w:rsidRDefault="006D2962" w:rsidP="00505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445C4" w14:textId="77777777" w:rsidR="006D2962" w:rsidRDefault="006D2962" w:rsidP="00505358">
      <w:pPr>
        <w:spacing w:after="0" w:line="240" w:lineRule="auto"/>
      </w:pPr>
      <w:r>
        <w:separator/>
      </w:r>
    </w:p>
  </w:footnote>
  <w:footnote w:type="continuationSeparator" w:id="0">
    <w:p w14:paraId="736F75A8" w14:textId="77777777" w:rsidR="006D2962" w:rsidRDefault="006D2962" w:rsidP="00505358">
      <w:pPr>
        <w:spacing w:after="0" w:line="240" w:lineRule="auto"/>
      </w:pPr>
      <w:r>
        <w:continuationSeparator/>
      </w:r>
    </w:p>
  </w:footnote>
  <w:footnote w:id="1">
    <w:p w14:paraId="3C460D84" w14:textId="7A6954A2" w:rsidR="000A25D7" w:rsidRDefault="000A25D7">
      <w:pPr>
        <w:pStyle w:val="FootnoteText"/>
      </w:pPr>
      <w:r>
        <w:rPr>
          <w:rStyle w:val="FootnoteReference"/>
        </w:rPr>
        <w:footnoteRef/>
      </w:r>
      <w:r>
        <w:t xml:space="preserve"> PRR 1280. Initial Comments Matrix. </w:t>
      </w:r>
      <w:hyperlink r:id="rId1" w:history="1">
        <w:r w:rsidRPr="00B41A9B">
          <w:rPr>
            <w:rStyle w:val="Hyperlink"/>
          </w:rPr>
          <w:t>https://bpmcm.caiso.com/Lists/PRR%20Comments/Attachments/1914/PRR1280_Initial_Comments_Matrix.pdf</w:t>
        </w:r>
      </w:hyperlink>
      <w:r>
        <w:t xml:space="preserve"> </w:t>
      </w:r>
    </w:p>
  </w:footnote>
  <w:footnote w:id="2">
    <w:p w14:paraId="26613DD3" w14:textId="0A0F11AD" w:rsidR="000A25D7" w:rsidRDefault="000A25D7" w:rsidP="000A25D7">
      <w:pPr>
        <w:pStyle w:val="FootnoteText"/>
      </w:pPr>
      <w:r>
        <w:rPr>
          <w:rStyle w:val="FootnoteReference"/>
        </w:rPr>
        <w:footnoteRef/>
      </w:r>
      <w:r>
        <w:t>R.17-09-</w:t>
      </w:r>
      <w:r w:rsidR="00CD4909">
        <w:t>009</w:t>
      </w:r>
      <w:r>
        <w:t>. 202</w:t>
      </w:r>
      <w:r w:rsidR="00CD4909">
        <w:t>1</w:t>
      </w:r>
      <w:r>
        <w:t xml:space="preserve"> Filing Guide for System, Local and Flexible Resource Adequacy (RA) Compliance Filings. </w:t>
      </w:r>
      <w:r w:rsidR="00CD4909">
        <w:t>Issued October 2, 2020</w:t>
      </w:r>
      <w:r>
        <w:t xml:space="preserve">. Page 30.  </w:t>
      </w:r>
      <w:hyperlink r:id="rId2" w:history="1">
        <w:r w:rsidR="00CD4909" w:rsidRPr="00B41A9B">
          <w:rPr>
            <w:rStyle w:val="Hyperlink"/>
          </w:rPr>
          <w:t>https://www.cpuc.ca.gov/WorkArea/DownloadAsset.aspx?id=6442466394</w:t>
        </w:r>
      </w:hyperlink>
      <w:r w:rsidR="00CD490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B6381" w14:textId="0D728D23" w:rsidR="00B1796B" w:rsidRDefault="00B1796B">
    <w:pPr>
      <w:pStyle w:val="Header"/>
    </w:pPr>
    <w:r>
      <w:t>PRR 1280</w:t>
    </w:r>
    <w:r>
      <w:ptab w:relativeTo="margin" w:alignment="center" w:leader="none"/>
    </w:r>
    <w:r>
      <w:t xml:space="preserve"> </w:t>
    </w:r>
    <w:r>
      <w:ptab w:relativeTo="margin" w:alignment="right" w:leader="none"/>
    </w:r>
    <w:r>
      <w:t>October 20,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EBB36C"/>
    <w:multiLevelType w:val="hybridMultilevel"/>
    <w:tmpl w:val="0723F03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13D2198"/>
    <w:multiLevelType w:val="hybridMultilevel"/>
    <w:tmpl w:val="92043E16"/>
    <w:lvl w:ilvl="0" w:tplc="77765BF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448E41D3"/>
    <w:multiLevelType w:val="hybridMultilevel"/>
    <w:tmpl w:val="51A819F0"/>
    <w:lvl w:ilvl="0" w:tplc="8D00AE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F6B450E"/>
    <w:multiLevelType w:val="hybridMultilevel"/>
    <w:tmpl w:val="6D7E0C56"/>
    <w:lvl w:ilvl="0" w:tplc="E9A6147E">
      <w:start w:val="1"/>
      <w:numFmt w:val="decimal"/>
      <w:lvlText w:val="%1."/>
      <w:lvlJc w:val="left"/>
      <w:pPr>
        <w:ind w:left="720" w:hanging="360"/>
      </w:pPr>
      <w:rPr>
        <w:rFonts w:asciiTheme="minorHAnsi" w:eastAsia="Times New Roman"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0C7AF5"/>
    <w:multiLevelType w:val="hybridMultilevel"/>
    <w:tmpl w:val="926CD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79A"/>
    <w:rsid w:val="00093458"/>
    <w:rsid w:val="000A25D7"/>
    <w:rsid w:val="000B57BF"/>
    <w:rsid w:val="000F717C"/>
    <w:rsid w:val="001428D5"/>
    <w:rsid w:val="00155862"/>
    <w:rsid w:val="0017785A"/>
    <w:rsid w:val="001862CE"/>
    <w:rsid w:val="00190F96"/>
    <w:rsid w:val="00195C30"/>
    <w:rsid w:val="001A12F5"/>
    <w:rsid w:val="002316E5"/>
    <w:rsid w:val="00233C19"/>
    <w:rsid w:val="002C3596"/>
    <w:rsid w:val="002E7A96"/>
    <w:rsid w:val="002F45B4"/>
    <w:rsid w:val="0032289B"/>
    <w:rsid w:val="00327B40"/>
    <w:rsid w:val="00331D04"/>
    <w:rsid w:val="003E130F"/>
    <w:rsid w:val="00410954"/>
    <w:rsid w:val="00440D5C"/>
    <w:rsid w:val="00446DDD"/>
    <w:rsid w:val="004E5136"/>
    <w:rsid w:val="00505358"/>
    <w:rsid w:val="005120B2"/>
    <w:rsid w:val="00585702"/>
    <w:rsid w:val="0061328A"/>
    <w:rsid w:val="006A42D2"/>
    <w:rsid w:val="006D2962"/>
    <w:rsid w:val="007A49C2"/>
    <w:rsid w:val="007E6F48"/>
    <w:rsid w:val="00834E35"/>
    <w:rsid w:val="00843498"/>
    <w:rsid w:val="00850705"/>
    <w:rsid w:val="008D197B"/>
    <w:rsid w:val="0094479A"/>
    <w:rsid w:val="00962F2E"/>
    <w:rsid w:val="009C3747"/>
    <w:rsid w:val="00A049AB"/>
    <w:rsid w:val="00A40391"/>
    <w:rsid w:val="00A8652A"/>
    <w:rsid w:val="00B1796B"/>
    <w:rsid w:val="00B63FD9"/>
    <w:rsid w:val="00C654E8"/>
    <w:rsid w:val="00CB5BDD"/>
    <w:rsid w:val="00CD4909"/>
    <w:rsid w:val="00CF7824"/>
    <w:rsid w:val="00D05807"/>
    <w:rsid w:val="00D5071A"/>
    <w:rsid w:val="00E369FA"/>
    <w:rsid w:val="00E43312"/>
    <w:rsid w:val="00EA7B70"/>
    <w:rsid w:val="00FD0FBA"/>
    <w:rsid w:val="00FD2EDD"/>
    <w:rsid w:val="00FE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0AB1"/>
  <w15:chartTrackingRefBased/>
  <w15:docId w15:val="{9C2EC8A5-AE78-4D6C-BDD8-17BACC28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79A"/>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944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79A"/>
    <w:rPr>
      <w:rFonts w:ascii="Segoe UI" w:hAnsi="Segoe UI" w:cs="Segoe UI"/>
      <w:sz w:val="18"/>
      <w:szCs w:val="18"/>
    </w:rPr>
  </w:style>
  <w:style w:type="paragraph" w:styleId="NormalWeb">
    <w:name w:val="Normal (Web)"/>
    <w:basedOn w:val="Normal"/>
    <w:uiPriority w:val="99"/>
    <w:semiHidden/>
    <w:unhideWhenUsed/>
    <w:rsid w:val="002316E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053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5358"/>
    <w:rPr>
      <w:sz w:val="20"/>
      <w:szCs w:val="20"/>
    </w:rPr>
  </w:style>
  <w:style w:type="character" w:styleId="FootnoteReference">
    <w:name w:val="footnote reference"/>
    <w:basedOn w:val="DefaultParagraphFont"/>
    <w:uiPriority w:val="99"/>
    <w:semiHidden/>
    <w:unhideWhenUsed/>
    <w:rsid w:val="00505358"/>
    <w:rPr>
      <w:vertAlign w:val="superscript"/>
    </w:rPr>
  </w:style>
  <w:style w:type="character" w:styleId="Hyperlink">
    <w:name w:val="Hyperlink"/>
    <w:basedOn w:val="DefaultParagraphFont"/>
    <w:uiPriority w:val="99"/>
    <w:unhideWhenUsed/>
    <w:rsid w:val="00505358"/>
    <w:rPr>
      <w:color w:val="0563C1" w:themeColor="hyperlink"/>
      <w:u w:val="single"/>
    </w:rPr>
  </w:style>
  <w:style w:type="character" w:styleId="UnresolvedMention">
    <w:name w:val="Unresolved Mention"/>
    <w:basedOn w:val="DefaultParagraphFont"/>
    <w:uiPriority w:val="99"/>
    <w:semiHidden/>
    <w:unhideWhenUsed/>
    <w:rsid w:val="00505358"/>
    <w:rPr>
      <w:color w:val="605E5C"/>
      <w:shd w:val="clear" w:color="auto" w:fill="E1DFDD"/>
    </w:rPr>
  </w:style>
  <w:style w:type="character" w:styleId="Emphasis">
    <w:name w:val="Emphasis"/>
    <w:basedOn w:val="DefaultParagraphFont"/>
    <w:uiPriority w:val="20"/>
    <w:qFormat/>
    <w:rsid w:val="00195C30"/>
    <w:rPr>
      <w:i/>
      <w:iCs/>
    </w:rPr>
  </w:style>
  <w:style w:type="paragraph" w:customStyle="1" w:styleId="Default">
    <w:name w:val="Default"/>
    <w:rsid w:val="009C374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17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96B"/>
  </w:style>
  <w:style w:type="paragraph" w:styleId="Footer">
    <w:name w:val="footer"/>
    <w:basedOn w:val="Normal"/>
    <w:link w:val="FooterChar"/>
    <w:uiPriority w:val="99"/>
    <w:unhideWhenUsed/>
    <w:rsid w:val="00B17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96B"/>
  </w:style>
  <w:style w:type="table" w:styleId="TableGrid">
    <w:name w:val="Table Grid"/>
    <w:basedOn w:val="TableNormal"/>
    <w:uiPriority w:val="39"/>
    <w:rsid w:val="00186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04420">
      <w:bodyDiv w:val="1"/>
      <w:marLeft w:val="0"/>
      <w:marRight w:val="0"/>
      <w:marTop w:val="0"/>
      <w:marBottom w:val="0"/>
      <w:divBdr>
        <w:top w:val="none" w:sz="0" w:space="0" w:color="auto"/>
        <w:left w:val="none" w:sz="0" w:space="0" w:color="auto"/>
        <w:bottom w:val="none" w:sz="0" w:space="0" w:color="auto"/>
        <w:right w:val="none" w:sz="0" w:space="0" w:color="auto"/>
      </w:divBdr>
    </w:div>
    <w:div w:id="856692673">
      <w:bodyDiv w:val="1"/>
      <w:marLeft w:val="0"/>
      <w:marRight w:val="0"/>
      <w:marTop w:val="0"/>
      <w:marBottom w:val="0"/>
      <w:divBdr>
        <w:top w:val="none" w:sz="0" w:space="0" w:color="auto"/>
        <w:left w:val="none" w:sz="0" w:space="0" w:color="auto"/>
        <w:bottom w:val="none" w:sz="0" w:space="0" w:color="auto"/>
        <w:right w:val="none" w:sz="0" w:space="0" w:color="auto"/>
      </w:divBdr>
    </w:div>
    <w:div w:id="1272783934">
      <w:bodyDiv w:val="1"/>
      <w:marLeft w:val="0"/>
      <w:marRight w:val="0"/>
      <w:marTop w:val="0"/>
      <w:marBottom w:val="0"/>
      <w:divBdr>
        <w:top w:val="none" w:sz="0" w:space="0" w:color="auto"/>
        <w:left w:val="none" w:sz="0" w:space="0" w:color="auto"/>
        <w:bottom w:val="none" w:sz="0" w:space="0" w:color="auto"/>
        <w:right w:val="none" w:sz="0" w:space="0" w:color="auto"/>
      </w:divBdr>
    </w:div>
    <w:div w:id="1323656598">
      <w:bodyDiv w:val="1"/>
      <w:marLeft w:val="0"/>
      <w:marRight w:val="0"/>
      <w:marTop w:val="0"/>
      <w:marBottom w:val="0"/>
      <w:divBdr>
        <w:top w:val="none" w:sz="0" w:space="0" w:color="auto"/>
        <w:left w:val="none" w:sz="0" w:space="0" w:color="auto"/>
        <w:bottom w:val="none" w:sz="0" w:space="0" w:color="auto"/>
        <w:right w:val="none" w:sz="0" w:space="0" w:color="auto"/>
      </w:divBdr>
    </w:div>
    <w:div w:id="160564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cpuc.ca.gov/WorkArea/DownloadAsset.aspx?id=6442466394" TargetMode="External"/><Relationship Id="rId1" Type="http://schemas.openxmlformats.org/officeDocument/2006/relationships/hyperlink" Target="https://bpmcm.caiso.com/Lists/PRR%20Comments/Attachments/1914/PRR1280_Initial_Comments_Matri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10B6C477E8834FA3E069FFFB5E318C" ma:contentTypeVersion="11" ma:contentTypeDescription="Create a new document." ma:contentTypeScope="" ma:versionID="bbdb6a7163520e4b839d18cf82db7b0a">
  <xsd:schema xmlns:xsd="http://www.w3.org/2001/XMLSchema" xmlns:xs="http://www.w3.org/2001/XMLSchema" xmlns:p="http://schemas.microsoft.com/office/2006/metadata/properties" xmlns:ns3="28fe2fc0-16cb-4397-832b-472e0da047fa" xmlns:ns4="6a8ffb7a-4736-4775-a897-ca2b2a52c6ab" targetNamespace="http://schemas.microsoft.com/office/2006/metadata/properties" ma:root="true" ma:fieldsID="dfce8f55a52fa545bdc920f044577d3c" ns3:_="" ns4:_="">
    <xsd:import namespace="28fe2fc0-16cb-4397-832b-472e0da047fa"/>
    <xsd:import namespace="6a8ffb7a-4736-4775-a897-ca2b2a52c6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e2fc0-16cb-4397-832b-472e0da047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8ffb7a-4736-4775-a897-ca2b2a52c6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7DB1A-833B-48C4-AAF7-1A1D2811A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e2fc0-16cb-4397-832b-472e0da047fa"/>
    <ds:schemaRef ds:uri="6a8ffb7a-4736-4775-a897-ca2b2a52c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97A6FB-AF39-4FF1-BE63-B42611C7A8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0EDFE1-FB60-42C6-8E16-6446F1C59F58}">
  <ds:schemaRefs>
    <ds:schemaRef ds:uri="http://schemas.microsoft.com/sharepoint/v3/contenttype/forms"/>
  </ds:schemaRefs>
</ds:datastoreItem>
</file>

<file path=customXml/itemProps4.xml><?xml version="1.0" encoding="utf-8"?>
<ds:datastoreItem xmlns:ds="http://schemas.openxmlformats.org/officeDocument/2006/customXml" ds:itemID="{5FD1206F-A04C-4BFC-9D2A-E965E780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Anja</dc:creator>
  <cp:keywords/>
  <dc:description/>
  <cp:lastModifiedBy>Arani, Pedram</cp:lastModifiedBy>
  <cp:revision>6</cp:revision>
  <dcterms:created xsi:type="dcterms:W3CDTF">2020-10-20T17:28:00Z</dcterms:created>
  <dcterms:modified xsi:type="dcterms:W3CDTF">2020-10-20T18:19:00Z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0x0101005310B6C477E8834FA3E069FFFB5E318C</vt:lpwstr>
  </property>
</Properties>
</file>